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25F4" w14:textId="77777777" w:rsidR="00CD1877" w:rsidRDefault="00F102C1" w:rsidP="00CD1877">
      <w:pPr>
        <w:rPr>
          <w:b/>
        </w:rPr>
      </w:pPr>
      <w:r w:rsidRPr="006F7405">
        <w:rPr>
          <w:noProof/>
        </w:rPr>
        <w:drawing>
          <wp:inline distT="0" distB="0" distL="0" distR="0" wp14:anchorId="6EC9695B" wp14:editId="3FDBC677">
            <wp:extent cx="1628775" cy="403900"/>
            <wp:effectExtent l="0" t="0" r="0" b="0"/>
            <wp:docPr id="2" name="Picture 2" descr="Z:\Logos\MC-PainCentersMN-Mkto-gray-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MC-PainCentersMN-Mkto-gray-h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69" cy="4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7">
        <w:rPr>
          <w:b/>
        </w:rPr>
        <w:t xml:space="preserve">       </w:t>
      </w:r>
    </w:p>
    <w:p w14:paraId="53A0B591" w14:textId="77777777" w:rsidR="008D051A" w:rsidRPr="000F5D11" w:rsidRDefault="008D051A" w:rsidP="00CD1877">
      <w:pPr>
        <w:rPr>
          <w:b/>
          <w:sz w:val="24"/>
          <w:szCs w:val="24"/>
        </w:rPr>
      </w:pPr>
    </w:p>
    <w:p w14:paraId="576250CB" w14:textId="77777777" w:rsidR="00CD1877" w:rsidRPr="008D051A" w:rsidRDefault="00CD1877" w:rsidP="00CD1877">
      <w:pPr>
        <w:jc w:val="center"/>
        <w:rPr>
          <w:b/>
          <w:sz w:val="28"/>
          <w:szCs w:val="28"/>
          <w:u w:val="single"/>
        </w:rPr>
      </w:pPr>
      <w:r w:rsidRPr="008D051A">
        <w:rPr>
          <w:b/>
          <w:sz w:val="28"/>
          <w:szCs w:val="28"/>
        </w:rPr>
        <w:t>PATIENT NOTICE: MEDICATION SAFETY FOR PAIN MANAGEMENT PROCEDURES</w:t>
      </w:r>
    </w:p>
    <w:p w14:paraId="71C262C5" w14:textId="77777777" w:rsidR="00CD1877" w:rsidRPr="008D051A" w:rsidRDefault="00CD1877" w:rsidP="00CD1877">
      <w:pPr>
        <w:rPr>
          <w:sz w:val="24"/>
          <w:szCs w:val="24"/>
        </w:rPr>
      </w:pPr>
      <w:r w:rsidRPr="008D051A">
        <w:rPr>
          <w:sz w:val="24"/>
          <w:szCs w:val="24"/>
        </w:rPr>
        <w:t>We wish to maintain the highest level of safety when a pain management procedure is performed. Many medications can thin the blood and/or affect the clotting mechanism such that there is an increased risk of bleeding following a procedure. There can be negative consequences from excessive bleeding in certain areas of the spine, including permanent spinal cord and nerve injury.</w:t>
      </w:r>
    </w:p>
    <w:p w14:paraId="49541667" w14:textId="77777777" w:rsidR="00CD1877" w:rsidRPr="008D051A" w:rsidRDefault="00CD1877" w:rsidP="00CD1877">
      <w:pPr>
        <w:rPr>
          <w:sz w:val="24"/>
          <w:szCs w:val="24"/>
        </w:rPr>
      </w:pPr>
      <w:r w:rsidRPr="008D051A">
        <w:rPr>
          <w:sz w:val="24"/>
          <w:szCs w:val="24"/>
        </w:rPr>
        <w:t xml:space="preserve">If certain medications are not withheld appropriately, your pain management physician may not perform the scheduled procedure due to unnecessary risks. </w:t>
      </w:r>
      <w:r w:rsidRPr="008D051A">
        <w:rPr>
          <w:b/>
          <w:sz w:val="24"/>
          <w:szCs w:val="24"/>
        </w:rPr>
        <w:t xml:space="preserve">Risks of stopping your blood thinning medication include, but are not limited to, an increased risk of stroke, blood clots, and/or heart attack. </w:t>
      </w:r>
      <w:r w:rsidRPr="008D051A">
        <w:rPr>
          <w:sz w:val="24"/>
          <w:szCs w:val="24"/>
        </w:rPr>
        <w:t>These are guidelines. Your pain management physician will make final determination after reviewing your medical history and assessing your risk. You should resume your medication 24 hours after the procedure.</w:t>
      </w:r>
    </w:p>
    <w:p w14:paraId="38F4FAF5" w14:textId="417B3222" w:rsidR="008D051A" w:rsidRPr="00051329" w:rsidRDefault="00CD1877" w:rsidP="00CD1877">
      <w:pPr>
        <w:rPr>
          <w:b/>
          <w:sz w:val="24"/>
          <w:szCs w:val="24"/>
        </w:rPr>
      </w:pPr>
      <w:r w:rsidRPr="008D051A">
        <w:rPr>
          <w:b/>
          <w:sz w:val="24"/>
          <w:szCs w:val="24"/>
        </w:rPr>
        <w:t xml:space="preserve">If taking prescribed medications, </w:t>
      </w:r>
      <w:r w:rsidRPr="008D051A">
        <w:rPr>
          <w:b/>
          <w:sz w:val="24"/>
          <w:szCs w:val="24"/>
          <w:u w:val="single"/>
        </w:rPr>
        <w:t>please obtain approval from the provider who prescribed them</w:t>
      </w:r>
      <w:r w:rsidRPr="008D051A">
        <w:rPr>
          <w:b/>
          <w:sz w:val="24"/>
          <w:szCs w:val="24"/>
        </w:rPr>
        <w:t xml:space="preserve"> to temporarily stop your medications as outlined below to maximize your safety:</w:t>
      </w:r>
    </w:p>
    <w:p w14:paraId="294C6CE3" w14:textId="77777777" w:rsidR="00CD1877" w:rsidRPr="008D051A" w:rsidRDefault="00CD1877" w:rsidP="000F5D11">
      <w:pPr>
        <w:jc w:val="center"/>
        <w:rPr>
          <w:b/>
          <w:sz w:val="28"/>
          <w:szCs w:val="28"/>
          <w:u w:val="single"/>
        </w:rPr>
      </w:pPr>
      <w:r w:rsidRPr="008D051A">
        <w:rPr>
          <w:b/>
          <w:sz w:val="28"/>
          <w:szCs w:val="28"/>
          <w:u w:val="single"/>
        </w:rPr>
        <w:t>MEDICATIONS TO BE HELD BEFORE PAIN MANAGEMENT PROCEDURE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78"/>
        <w:gridCol w:w="2250"/>
      </w:tblGrid>
      <w:tr w:rsidR="00CD1877" w:rsidRPr="00CD1877" w14:paraId="23DDE511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F9F8CF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Medication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CB0DD1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Time To Hold</w:t>
            </w:r>
          </w:p>
        </w:tc>
      </w:tr>
      <w:tr w:rsidR="00CD1877" w:rsidRPr="00CD1877" w14:paraId="2EF9143E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845C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 xml:space="preserve">Coumadin </w:t>
            </w:r>
            <w:r w:rsidRPr="00CD1877">
              <w:rPr>
                <w:rFonts w:cstheme="minorHAnsi"/>
                <w:bCs/>
                <w:sz w:val="21"/>
                <w:szCs w:val="21"/>
              </w:rPr>
              <w:t>or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 xml:space="preserve"> Jantoven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warfarin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8655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5 days</w:t>
            </w:r>
          </w:p>
        </w:tc>
      </w:tr>
      <w:tr w:rsidR="00CD1877" w:rsidRPr="00CD1877" w14:paraId="6C84A000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C31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Plavix (</w:t>
            </w:r>
            <w:r w:rsidRPr="00CD1877">
              <w:rPr>
                <w:rFonts w:cstheme="minorHAnsi"/>
                <w:bCs/>
                <w:sz w:val="21"/>
                <w:szCs w:val="21"/>
              </w:rPr>
              <w:t>clopidogrel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Elmiron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pentosan polysulfate sodium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Effient (</w:t>
            </w:r>
            <w:r w:rsidRPr="00CD1877">
              <w:rPr>
                <w:rFonts w:cstheme="minorHAnsi"/>
                <w:bCs/>
                <w:sz w:val="21"/>
                <w:szCs w:val="21"/>
              </w:rPr>
              <w:t>prasugrel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A15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7 days</w:t>
            </w:r>
          </w:p>
        </w:tc>
      </w:tr>
      <w:tr w:rsidR="00CD1877" w:rsidRPr="00CD1877" w14:paraId="0C269A49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212D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Xarelto (</w:t>
            </w:r>
            <w:r w:rsidRPr="00CD1877">
              <w:rPr>
                <w:rFonts w:cstheme="minorHAnsi"/>
                <w:bCs/>
                <w:sz w:val="21"/>
                <w:szCs w:val="21"/>
              </w:rPr>
              <w:t>rivaroxoban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ReoPro (</w:t>
            </w:r>
            <w:r w:rsidRPr="00CD1877">
              <w:rPr>
                <w:rFonts w:cstheme="minorHAnsi"/>
                <w:bCs/>
                <w:sz w:val="21"/>
                <w:szCs w:val="21"/>
              </w:rPr>
              <w:t>abciximab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="00CA6E04">
              <w:rPr>
                <w:rFonts w:cstheme="minorHAnsi"/>
                <w:b/>
                <w:bCs/>
                <w:sz w:val="21"/>
                <w:szCs w:val="21"/>
              </w:rPr>
              <w:t xml:space="preserve">, </w:t>
            </w:r>
            <w:r w:rsidR="00CA6E04" w:rsidRPr="00CD1877">
              <w:rPr>
                <w:rFonts w:cstheme="minorHAnsi"/>
                <w:b/>
                <w:bCs/>
                <w:sz w:val="21"/>
                <w:szCs w:val="21"/>
              </w:rPr>
              <w:t>Eliquis (</w:t>
            </w:r>
            <w:r w:rsidR="00CA6E04" w:rsidRPr="00CD1877">
              <w:rPr>
                <w:rFonts w:cstheme="minorHAnsi"/>
                <w:bCs/>
                <w:sz w:val="21"/>
                <w:szCs w:val="21"/>
              </w:rPr>
              <w:t>apixabam</w:t>
            </w:r>
            <w:r w:rsidR="00CA6E04" w:rsidRPr="00CD1877">
              <w:rPr>
                <w:rFonts w:cstheme="minorHAnsi"/>
                <w:b/>
                <w:bCs/>
                <w:sz w:val="21"/>
                <w:szCs w:val="21"/>
              </w:rPr>
              <w:t>),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9AE1" w14:textId="165F1D27" w:rsidR="00CD1877" w:rsidRPr="00CD1877" w:rsidRDefault="00051329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72 hours</w:t>
            </w:r>
          </w:p>
        </w:tc>
      </w:tr>
      <w:tr w:rsidR="00CD1877" w:rsidRPr="00CD1877" w14:paraId="74085AED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F41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Arixtra (</w:t>
            </w:r>
            <w:r w:rsidRPr="00CD1877">
              <w:rPr>
                <w:rFonts w:cstheme="minorHAnsi"/>
                <w:bCs/>
                <w:sz w:val="21"/>
                <w:szCs w:val="21"/>
              </w:rPr>
              <w:t>fondaparinux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4F2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5 days</w:t>
            </w:r>
          </w:p>
        </w:tc>
      </w:tr>
      <w:tr w:rsidR="00CD1877" w:rsidRPr="00CD1877" w14:paraId="1FF75051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2F54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Pradaxa (</w:t>
            </w:r>
            <w:r w:rsidRPr="00CD1877">
              <w:rPr>
                <w:rFonts w:cstheme="minorHAnsi"/>
                <w:bCs/>
                <w:sz w:val="21"/>
                <w:szCs w:val="21"/>
              </w:rPr>
              <w:t>dabigatran etexilate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Brilinta (</w:t>
            </w:r>
            <w:r w:rsidRPr="00CD1877">
              <w:rPr>
                <w:rFonts w:cstheme="minorHAnsi"/>
                <w:bCs/>
                <w:sz w:val="21"/>
                <w:szCs w:val="21"/>
              </w:rPr>
              <w:t>ticagrelor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A5D3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4 days</w:t>
            </w:r>
          </w:p>
        </w:tc>
      </w:tr>
      <w:tr w:rsidR="00CD1877" w:rsidRPr="00CD1877" w14:paraId="471D7702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3E5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Lovenox (</w:t>
            </w:r>
            <w:r w:rsidRPr="00CD1877">
              <w:rPr>
                <w:rFonts w:cstheme="minorHAnsi"/>
                <w:bCs/>
                <w:sz w:val="21"/>
                <w:szCs w:val="21"/>
              </w:rPr>
              <w:t>enoxaparin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Fragmin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dalteparin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Normifo (</w:t>
            </w:r>
            <w:r w:rsidRPr="00CD1877">
              <w:rPr>
                <w:rFonts w:cstheme="minorHAnsi"/>
                <w:bCs/>
                <w:sz w:val="21"/>
                <w:szCs w:val="21"/>
              </w:rPr>
              <w:t>ardeparin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Innohep (</w:t>
            </w:r>
            <w:r w:rsidRPr="00CD1877">
              <w:rPr>
                <w:rFonts w:cstheme="minorHAnsi"/>
                <w:bCs/>
                <w:sz w:val="21"/>
                <w:szCs w:val="21"/>
              </w:rPr>
              <w:t>tinzaprin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Orgaran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danaparoid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And other low molecular weight heparins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6B8B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24 hours</w:t>
            </w:r>
          </w:p>
        </w:tc>
      </w:tr>
      <w:tr w:rsidR="00CD1877" w:rsidRPr="00CD1877" w14:paraId="7F38D1DA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474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Heparin sub-q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FFB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10 hours</w:t>
            </w:r>
          </w:p>
        </w:tc>
      </w:tr>
      <w:tr w:rsidR="00CD1877" w:rsidRPr="00CD1877" w14:paraId="5014E77C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97F3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Aggrenox (</w:t>
            </w:r>
            <w:r w:rsidRPr="00CD1877">
              <w:rPr>
                <w:rFonts w:cstheme="minorHAnsi"/>
                <w:bCs/>
                <w:sz w:val="21"/>
                <w:szCs w:val="21"/>
              </w:rPr>
              <w:t>aspirin and dipyridamole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1395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7 days</w:t>
            </w:r>
          </w:p>
        </w:tc>
      </w:tr>
      <w:tr w:rsidR="00CD1877" w:rsidRPr="00CD1877" w14:paraId="756E395D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E44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Pletal (</w:t>
            </w:r>
            <w:r w:rsidRPr="00CD1877">
              <w:rPr>
                <w:rFonts w:cstheme="minorHAnsi"/>
                <w:bCs/>
                <w:sz w:val="21"/>
                <w:szCs w:val="21"/>
              </w:rPr>
              <w:t>cilostazol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7F6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3 days</w:t>
            </w:r>
          </w:p>
        </w:tc>
      </w:tr>
      <w:tr w:rsidR="00CD1877" w:rsidRPr="00CD1877" w14:paraId="4D8FF6B5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8C30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Aggrastat (</w:t>
            </w:r>
            <w:r w:rsidRPr="00CD1877">
              <w:rPr>
                <w:rFonts w:cstheme="minorHAnsi"/>
                <w:bCs/>
                <w:sz w:val="21"/>
                <w:szCs w:val="21"/>
              </w:rPr>
              <w:t>tirofiban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 and Integrillin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eptifibatide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DA64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8 hours</w:t>
            </w:r>
          </w:p>
        </w:tc>
      </w:tr>
      <w:tr w:rsidR="00CD1877" w:rsidRPr="00CD1877" w14:paraId="1F5AFD33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96D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Iprivask (</w:t>
            </w:r>
            <w:r w:rsidRPr="00CD1877">
              <w:rPr>
                <w:rFonts w:cstheme="minorHAnsi"/>
                <w:bCs/>
                <w:sz w:val="21"/>
                <w:szCs w:val="21"/>
              </w:rPr>
              <w:t>desirudin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Refludan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lepirudin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Angiomax (</w:t>
            </w:r>
            <w:r w:rsidRPr="00CD1877">
              <w:rPr>
                <w:rFonts w:cstheme="minorHAnsi"/>
                <w:bCs/>
                <w:sz w:val="21"/>
                <w:szCs w:val="21"/>
              </w:rPr>
              <w:t>bivalirudin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), Novastan (</w:t>
            </w:r>
            <w:r w:rsidRPr="00CD1877">
              <w:rPr>
                <w:rFonts w:cstheme="minorHAnsi"/>
                <w:bCs/>
                <w:sz w:val="21"/>
                <w:szCs w:val="21"/>
              </w:rPr>
              <w:t>Argatroban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51D" w14:textId="77777777" w:rsidR="00CD1877" w:rsidRPr="00CD1877" w:rsidRDefault="00CD1877" w:rsidP="00F94F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14 days</w:t>
            </w:r>
          </w:p>
        </w:tc>
      </w:tr>
      <w:tr w:rsidR="00CD1877" w:rsidRPr="00CD1877" w14:paraId="41FAE075" w14:textId="77777777" w:rsidTr="00D627C2">
        <w:trPr>
          <w:jc w:val="center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41D5" w14:textId="77777777" w:rsidR="00CD1877" w:rsidRPr="00CD1877" w:rsidRDefault="00CD1877" w:rsidP="00F94F7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Ticlid (</w:t>
            </w:r>
            <w:r w:rsidRPr="00CD1877">
              <w:rPr>
                <w:rFonts w:cstheme="minorHAnsi"/>
                <w:bCs/>
                <w:sz w:val="21"/>
                <w:szCs w:val="21"/>
              </w:rPr>
              <w:t>ticlopidine</w:t>
            </w:r>
            <w:r w:rsidRPr="00CD1877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39E" w14:textId="77777777" w:rsidR="000F5D11" w:rsidRPr="00CD1877" w:rsidRDefault="00CD1877" w:rsidP="000F5D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D1877">
              <w:rPr>
                <w:rFonts w:cstheme="minorHAnsi"/>
                <w:b/>
                <w:bCs/>
                <w:sz w:val="21"/>
                <w:szCs w:val="21"/>
              </w:rPr>
              <w:t>14 days</w:t>
            </w:r>
          </w:p>
        </w:tc>
      </w:tr>
    </w:tbl>
    <w:p w14:paraId="47A61E61" w14:textId="77777777" w:rsidR="00CD1877" w:rsidRPr="00CD1877" w:rsidRDefault="00CD1877" w:rsidP="00CD1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AE83D63" w14:textId="14DDC167" w:rsidR="008D051A" w:rsidRDefault="000F5D11" w:rsidP="006C72C4">
      <w:pPr>
        <w:pStyle w:val="NoSpacing"/>
        <w:jc w:val="center"/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Pr="00CD1877">
        <w:rPr>
          <w:b/>
          <w:sz w:val="21"/>
          <w:szCs w:val="21"/>
        </w:rPr>
        <w:t xml:space="preserve">Hold </w:t>
      </w:r>
      <w:r>
        <w:rPr>
          <w:b/>
          <w:sz w:val="21"/>
          <w:szCs w:val="21"/>
        </w:rPr>
        <w:t>above</w:t>
      </w:r>
      <w:r w:rsidRPr="00CD1877">
        <w:rPr>
          <w:b/>
          <w:sz w:val="21"/>
          <w:szCs w:val="21"/>
        </w:rPr>
        <w:t xml:space="preserve"> medic</w:t>
      </w:r>
      <w:r>
        <w:rPr>
          <w:b/>
          <w:sz w:val="21"/>
          <w:szCs w:val="21"/>
        </w:rPr>
        <w:t xml:space="preserve">ations if you are scheduled for: </w:t>
      </w:r>
    </w:p>
    <w:p w14:paraId="3AD63CD0" w14:textId="77777777" w:rsidR="00171674" w:rsidRPr="008D051A" w:rsidRDefault="00171674" w:rsidP="006C72C4">
      <w:pPr>
        <w:pStyle w:val="NoSpacing"/>
        <w:jc w:val="center"/>
        <w:rPr>
          <w:b/>
          <w:sz w:val="21"/>
          <w:szCs w:val="21"/>
        </w:rPr>
      </w:pPr>
    </w:p>
    <w:p w14:paraId="236F5862" w14:textId="77777777" w:rsid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  <w:sectPr w:rsidR="00171674" w:rsidSect="004E08EA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6A7D06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Epidural Steroid Injection</w:t>
      </w:r>
      <w:r w:rsidRPr="00171674">
        <w:rPr>
          <w:rFonts w:cstheme="minorHAnsi"/>
          <w:sz w:val="24"/>
          <w:szCs w:val="24"/>
        </w:rPr>
        <w:tab/>
      </w:r>
      <w:r w:rsidRPr="00171674">
        <w:rPr>
          <w:rFonts w:cstheme="minorHAnsi"/>
          <w:sz w:val="24"/>
          <w:szCs w:val="24"/>
        </w:rPr>
        <w:tab/>
      </w:r>
    </w:p>
    <w:p w14:paraId="5C4B34EE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Stellate Ganglion Nerve Block</w:t>
      </w:r>
    </w:p>
    <w:p w14:paraId="4C3A81ED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Trigeminal Nerve Block</w:t>
      </w:r>
      <w:r w:rsidRPr="00171674">
        <w:rPr>
          <w:rFonts w:cstheme="minorHAnsi"/>
          <w:sz w:val="24"/>
          <w:szCs w:val="24"/>
        </w:rPr>
        <w:tab/>
      </w:r>
    </w:p>
    <w:p w14:paraId="7B973769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Lumbar Sympathetic Nerve Block</w:t>
      </w:r>
    </w:p>
    <w:p w14:paraId="7335C0EF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Sphenopalatine Nerve Block</w:t>
      </w:r>
    </w:p>
    <w:p w14:paraId="70379286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 xml:space="preserve">(C1-C2) Facet Joint Injection </w:t>
      </w:r>
    </w:p>
    <w:p w14:paraId="1EFD08B5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Pudendal Nerve Block</w:t>
      </w:r>
    </w:p>
    <w:p w14:paraId="6C43BC20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Hypogastric Plexus Block</w:t>
      </w:r>
    </w:p>
    <w:p w14:paraId="7D95168D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Hip Radio Frequency Ablation</w:t>
      </w:r>
    </w:p>
    <w:p w14:paraId="5B8F1409" w14:textId="77777777" w:rsidR="00171674" w:rsidRP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Celiac Plexus Block</w:t>
      </w:r>
    </w:p>
    <w:p w14:paraId="1B007E01" w14:textId="4AA0135F" w:rsidR="00171674" w:rsidRDefault="00171674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71674">
        <w:rPr>
          <w:rFonts w:cstheme="minorHAnsi"/>
          <w:sz w:val="24"/>
          <w:szCs w:val="24"/>
        </w:rPr>
        <w:t>Intercostal Nerve Block</w:t>
      </w:r>
    </w:p>
    <w:p w14:paraId="7A13EEE3" w14:textId="032D5C1F" w:rsidR="00BA4C87" w:rsidRPr="00171674" w:rsidRDefault="00BA4C87" w:rsidP="0017167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Ganglion Impar Block</w:t>
      </w:r>
    </w:p>
    <w:p w14:paraId="019E650C" w14:textId="77777777" w:rsidR="00171674" w:rsidRDefault="00171674" w:rsidP="008D051A">
      <w:pPr>
        <w:spacing w:line="256" w:lineRule="auto"/>
        <w:jc w:val="center"/>
        <w:rPr>
          <w:rFonts w:ascii="Calibri" w:eastAsia="Calibri" w:hAnsi="Calibri" w:cs="Arial"/>
          <w:b/>
          <w:sz w:val="21"/>
          <w:szCs w:val="21"/>
        </w:rPr>
        <w:sectPr w:rsidR="00171674" w:rsidSect="004E08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87EA1D" w14:textId="77777777" w:rsidR="008D051A" w:rsidRDefault="008D051A" w:rsidP="008D051A">
      <w:pPr>
        <w:spacing w:line="256" w:lineRule="auto"/>
        <w:jc w:val="center"/>
        <w:rPr>
          <w:rFonts w:ascii="Calibri" w:eastAsia="Calibri" w:hAnsi="Calibri" w:cs="Arial"/>
          <w:b/>
          <w:sz w:val="21"/>
          <w:szCs w:val="21"/>
        </w:rPr>
      </w:pPr>
    </w:p>
    <w:p w14:paraId="1D8F5022" w14:textId="2E3F1BBE" w:rsidR="00051329" w:rsidRDefault="000F5D11" w:rsidP="00051329">
      <w:pPr>
        <w:spacing w:line="256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0D343F">
        <w:rPr>
          <w:rFonts w:ascii="Calibri" w:eastAsia="Calibri" w:hAnsi="Calibri" w:cs="Arial"/>
          <w:b/>
          <w:sz w:val="21"/>
          <w:szCs w:val="21"/>
        </w:rPr>
        <w:t xml:space="preserve">If you have any questions </w:t>
      </w:r>
      <w:r w:rsidR="008D051A">
        <w:rPr>
          <w:rFonts w:ascii="Calibri" w:eastAsia="Calibri" w:hAnsi="Calibri" w:cs="Arial"/>
          <w:b/>
          <w:sz w:val="21"/>
          <w:szCs w:val="21"/>
        </w:rPr>
        <w:t xml:space="preserve">please call and speak with a nurse at </w:t>
      </w:r>
      <w:r w:rsidR="008D051A" w:rsidRPr="000D343F">
        <w:rPr>
          <w:rFonts w:ascii="Calibri" w:eastAsia="Calibri" w:hAnsi="Calibri" w:cs="Arial"/>
          <w:b/>
          <w:sz w:val="21"/>
          <w:szCs w:val="21"/>
        </w:rPr>
        <w:t>507.625.PAIN (7246)</w:t>
      </w:r>
      <w:r w:rsidR="008D051A">
        <w:rPr>
          <w:rFonts w:ascii="Calibri" w:eastAsia="Calibri" w:hAnsi="Calibri" w:cs="Arial"/>
          <w:b/>
          <w:sz w:val="21"/>
          <w:szCs w:val="21"/>
        </w:rPr>
        <w:t xml:space="preserve">. </w:t>
      </w:r>
    </w:p>
    <w:p w14:paraId="46181640" w14:textId="21CADF83" w:rsidR="00051329" w:rsidRPr="00FA6A31" w:rsidRDefault="00BA4C87" w:rsidP="00051329">
      <w:pPr>
        <w:spacing w:line="256" w:lineRule="auto"/>
        <w:jc w:val="right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ab/>
        <w:t>Updated 1/2024</w:t>
      </w:r>
    </w:p>
    <w:sectPr w:rsidR="00051329" w:rsidRPr="00FA6A31" w:rsidSect="004E08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66C3" w14:textId="77777777" w:rsidR="004E08EA" w:rsidRDefault="004E08EA" w:rsidP="000D343F">
      <w:pPr>
        <w:spacing w:after="0" w:line="240" w:lineRule="auto"/>
      </w:pPr>
      <w:r>
        <w:separator/>
      </w:r>
    </w:p>
  </w:endnote>
  <w:endnote w:type="continuationSeparator" w:id="0">
    <w:p w14:paraId="564DB150" w14:textId="77777777" w:rsidR="004E08EA" w:rsidRDefault="004E08EA" w:rsidP="000D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2016" w14:textId="77777777" w:rsidR="000D343F" w:rsidRDefault="000D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09AE" w14:textId="77777777" w:rsidR="004E08EA" w:rsidRDefault="004E08EA" w:rsidP="000D343F">
      <w:pPr>
        <w:spacing w:after="0" w:line="240" w:lineRule="auto"/>
      </w:pPr>
      <w:r>
        <w:separator/>
      </w:r>
    </w:p>
  </w:footnote>
  <w:footnote w:type="continuationSeparator" w:id="0">
    <w:p w14:paraId="689F52EB" w14:textId="77777777" w:rsidR="004E08EA" w:rsidRDefault="004E08EA" w:rsidP="000D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4C8"/>
    <w:multiLevelType w:val="hybridMultilevel"/>
    <w:tmpl w:val="931CF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51CC"/>
    <w:multiLevelType w:val="hybridMultilevel"/>
    <w:tmpl w:val="A31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434F"/>
    <w:multiLevelType w:val="hybridMultilevel"/>
    <w:tmpl w:val="F43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E8A"/>
    <w:multiLevelType w:val="hybridMultilevel"/>
    <w:tmpl w:val="DF8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C46"/>
    <w:multiLevelType w:val="hybridMultilevel"/>
    <w:tmpl w:val="F9D85FC0"/>
    <w:lvl w:ilvl="0" w:tplc="E8BC21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7048"/>
    <w:multiLevelType w:val="hybridMultilevel"/>
    <w:tmpl w:val="3BA453B4"/>
    <w:lvl w:ilvl="0" w:tplc="E8BC21C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76B42"/>
    <w:multiLevelType w:val="hybridMultilevel"/>
    <w:tmpl w:val="157ED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32262E"/>
    <w:multiLevelType w:val="hybridMultilevel"/>
    <w:tmpl w:val="7C902FBC"/>
    <w:lvl w:ilvl="0" w:tplc="A7EA559C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92A476D"/>
    <w:multiLevelType w:val="hybridMultilevel"/>
    <w:tmpl w:val="FFC6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26B4"/>
    <w:multiLevelType w:val="multilevel"/>
    <w:tmpl w:val="FE187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2053205">
    <w:abstractNumId w:val="6"/>
  </w:num>
  <w:num w:numId="2" w16cid:durableId="1574003584">
    <w:abstractNumId w:val="1"/>
  </w:num>
  <w:num w:numId="3" w16cid:durableId="1329401160">
    <w:abstractNumId w:val="8"/>
  </w:num>
  <w:num w:numId="4" w16cid:durableId="2061440003">
    <w:abstractNumId w:val="3"/>
  </w:num>
  <w:num w:numId="5" w16cid:durableId="1750343885">
    <w:abstractNumId w:val="4"/>
  </w:num>
  <w:num w:numId="6" w16cid:durableId="907575164">
    <w:abstractNumId w:val="7"/>
  </w:num>
  <w:num w:numId="7" w16cid:durableId="1657686648">
    <w:abstractNumId w:val="0"/>
  </w:num>
  <w:num w:numId="8" w16cid:durableId="183440981">
    <w:abstractNumId w:val="5"/>
  </w:num>
  <w:num w:numId="9" w16cid:durableId="484276323">
    <w:abstractNumId w:val="2"/>
  </w:num>
  <w:num w:numId="10" w16cid:durableId="2052879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5"/>
    <w:rsid w:val="000411FE"/>
    <w:rsid w:val="00051329"/>
    <w:rsid w:val="00085B23"/>
    <w:rsid w:val="000D343F"/>
    <w:rsid w:val="000F5D11"/>
    <w:rsid w:val="00171674"/>
    <w:rsid w:val="002C3D2D"/>
    <w:rsid w:val="0032318A"/>
    <w:rsid w:val="003478C9"/>
    <w:rsid w:val="0036106C"/>
    <w:rsid w:val="00366F0A"/>
    <w:rsid w:val="00495CD9"/>
    <w:rsid w:val="004E08EA"/>
    <w:rsid w:val="00520DCC"/>
    <w:rsid w:val="005355E0"/>
    <w:rsid w:val="00595213"/>
    <w:rsid w:val="006C72C4"/>
    <w:rsid w:val="006F7405"/>
    <w:rsid w:val="00711D0F"/>
    <w:rsid w:val="0077098A"/>
    <w:rsid w:val="007940CC"/>
    <w:rsid w:val="007E435C"/>
    <w:rsid w:val="007F3EC3"/>
    <w:rsid w:val="00887F28"/>
    <w:rsid w:val="008D051A"/>
    <w:rsid w:val="0095316B"/>
    <w:rsid w:val="00953934"/>
    <w:rsid w:val="0098672D"/>
    <w:rsid w:val="00986808"/>
    <w:rsid w:val="00A46D49"/>
    <w:rsid w:val="00A825D5"/>
    <w:rsid w:val="00AC50A8"/>
    <w:rsid w:val="00AD1B6A"/>
    <w:rsid w:val="00AE366B"/>
    <w:rsid w:val="00B263F7"/>
    <w:rsid w:val="00B30C3F"/>
    <w:rsid w:val="00B550C9"/>
    <w:rsid w:val="00BA4C87"/>
    <w:rsid w:val="00C00853"/>
    <w:rsid w:val="00CA6E04"/>
    <w:rsid w:val="00CB1FA4"/>
    <w:rsid w:val="00CD1877"/>
    <w:rsid w:val="00CE2BE5"/>
    <w:rsid w:val="00D10858"/>
    <w:rsid w:val="00D627C2"/>
    <w:rsid w:val="00D77B15"/>
    <w:rsid w:val="00DC2C6C"/>
    <w:rsid w:val="00E013B8"/>
    <w:rsid w:val="00F102C1"/>
    <w:rsid w:val="00F61DF2"/>
    <w:rsid w:val="00FA6A31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FB23"/>
  <w15:chartTrackingRefBased/>
  <w15:docId w15:val="{7E496BC5-DB61-4F68-8595-F49B3D5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C3"/>
    <w:pPr>
      <w:ind w:left="720"/>
      <w:contextualSpacing/>
    </w:pPr>
  </w:style>
  <w:style w:type="paragraph" w:styleId="NoSpacing">
    <w:name w:val="No Spacing"/>
    <w:uiPriority w:val="1"/>
    <w:qFormat/>
    <w:rsid w:val="00CE2BE5"/>
    <w:pPr>
      <w:spacing w:after="0" w:line="240" w:lineRule="auto"/>
    </w:pPr>
  </w:style>
  <w:style w:type="table" w:styleId="TableGrid">
    <w:name w:val="Table Grid"/>
    <w:basedOn w:val="TableNormal"/>
    <w:uiPriority w:val="59"/>
    <w:rsid w:val="0032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3F"/>
  </w:style>
  <w:style w:type="paragraph" w:styleId="Footer">
    <w:name w:val="footer"/>
    <w:basedOn w:val="Normal"/>
    <w:link w:val="FooterChar"/>
    <w:uiPriority w:val="99"/>
    <w:unhideWhenUsed/>
    <w:rsid w:val="000D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 Sarah</dc:creator>
  <cp:keywords/>
  <dc:description/>
  <cp:lastModifiedBy>Zachow Heidi</cp:lastModifiedBy>
  <cp:revision>2</cp:revision>
  <cp:lastPrinted>2023-05-11T17:17:00Z</cp:lastPrinted>
  <dcterms:created xsi:type="dcterms:W3CDTF">2024-04-04T18:48:00Z</dcterms:created>
  <dcterms:modified xsi:type="dcterms:W3CDTF">2024-04-04T18:48:00Z</dcterms:modified>
</cp:coreProperties>
</file>